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108" w:rsidRPr="00050745" w:rsidRDefault="00D34108" w:rsidP="005365C9">
      <w:pPr>
        <w:jc w:val="center"/>
        <w:rPr>
          <w:b/>
          <w:bCs/>
          <w:lang w:val="uk-UA"/>
        </w:rPr>
      </w:pPr>
      <w:r w:rsidRPr="00050745">
        <w:rPr>
          <w:b/>
          <w:bCs/>
          <w:lang w:val="uk-UA"/>
        </w:rPr>
        <w:t xml:space="preserve">ПРОТОКОЛ </w:t>
      </w:r>
      <w:r>
        <w:rPr>
          <w:b/>
          <w:bCs/>
          <w:lang w:val="uk-UA"/>
        </w:rPr>
        <w:t>№</w:t>
      </w:r>
      <w:r w:rsidR="00FD7B42">
        <w:rPr>
          <w:b/>
          <w:bCs/>
          <w:lang w:val="uk-UA"/>
        </w:rPr>
        <w:t>16</w:t>
      </w:r>
    </w:p>
    <w:p w:rsidR="00D34108" w:rsidRPr="00DB2133" w:rsidRDefault="00D34108" w:rsidP="005365C9">
      <w:pPr>
        <w:jc w:val="center"/>
        <w:rPr>
          <w:b/>
          <w:bCs/>
          <w:lang w:val="uk-UA"/>
        </w:rPr>
      </w:pPr>
      <w:r w:rsidRPr="00050745">
        <w:rPr>
          <w:b/>
          <w:bCs/>
          <w:lang w:val="uk-UA"/>
        </w:rPr>
        <w:t xml:space="preserve">про підсумки голосування </w:t>
      </w:r>
      <w:r>
        <w:rPr>
          <w:b/>
          <w:bCs/>
          <w:lang w:val="uk-UA"/>
        </w:rPr>
        <w:t>з п</w:t>
      </w:r>
      <w:r w:rsidRPr="00DB2133">
        <w:rPr>
          <w:b/>
          <w:bCs/>
          <w:lang w:val="uk-UA"/>
        </w:rPr>
        <w:t>итання №</w:t>
      </w:r>
      <w:r w:rsidR="00FD7B42">
        <w:rPr>
          <w:b/>
          <w:bCs/>
          <w:lang w:val="uk-UA"/>
        </w:rPr>
        <w:t>16</w:t>
      </w:r>
      <w:r w:rsidRPr="00DB2133">
        <w:rPr>
          <w:b/>
          <w:bCs/>
          <w:lang w:val="uk-UA"/>
        </w:rPr>
        <w:t xml:space="preserve"> порядку денного </w:t>
      </w:r>
    </w:p>
    <w:p w:rsidR="00D34108" w:rsidRPr="00050745" w:rsidRDefault="00D34108" w:rsidP="005365C9">
      <w:pPr>
        <w:jc w:val="center"/>
        <w:rPr>
          <w:b/>
          <w:bCs/>
          <w:lang w:val="uk-UA"/>
        </w:rPr>
      </w:pPr>
      <w:r w:rsidRPr="00DB2133">
        <w:rPr>
          <w:b/>
          <w:bCs/>
          <w:lang w:val="uk-UA"/>
        </w:rPr>
        <w:t xml:space="preserve">річних загальних зборів акціонерів </w:t>
      </w:r>
      <w:r w:rsidR="00DB2133" w:rsidRPr="00DB2133">
        <w:rPr>
          <w:b/>
          <w:lang w:val="uk-UA"/>
        </w:rPr>
        <w:t>ПРИВАТНОГО АКЦІОНЕРНОГО ТОВАРИСТВА «</w:t>
      </w:r>
      <w:r w:rsidR="0092546C">
        <w:rPr>
          <w:b/>
          <w:lang w:val="uk-UA"/>
        </w:rPr>
        <w:t>КОНОТОПСЬКИЙ ХЛІБОКОМБІНАТ</w:t>
      </w:r>
      <w:r w:rsidR="00DB2133" w:rsidRPr="00DB2133">
        <w:rPr>
          <w:b/>
          <w:lang w:val="uk-UA"/>
        </w:rPr>
        <w:t>»</w:t>
      </w:r>
      <w:r w:rsidRPr="00050745">
        <w:rPr>
          <w:b/>
          <w:bCs/>
          <w:lang w:val="uk-UA"/>
        </w:rPr>
        <w:t xml:space="preserve">, </w:t>
      </w:r>
      <w:r w:rsidR="00DB2133">
        <w:rPr>
          <w:b/>
          <w:bCs/>
          <w:lang w:val="uk-UA"/>
        </w:rPr>
        <w:t xml:space="preserve">                                                      </w:t>
      </w:r>
      <w:r w:rsidRPr="00050745">
        <w:rPr>
          <w:b/>
          <w:bCs/>
          <w:lang w:val="uk-UA"/>
        </w:rPr>
        <w:t>які проводяться «</w:t>
      </w:r>
      <w:r w:rsidR="0092546C">
        <w:rPr>
          <w:b/>
          <w:bCs/>
          <w:lang w:val="uk-UA"/>
        </w:rPr>
        <w:t>18</w:t>
      </w:r>
      <w:r w:rsidRPr="00050745">
        <w:rPr>
          <w:b/>
          <w:bCs/>
          <w:lang w:val="uk-UA"/>
        </w:rPr>
        <w:t xml:space="preserve">» </w:t>
      </w:r>
      <w:r w:rsidR="0092546C">
        <w:rPr>
          <w:b/>
          <w:bCs/>
          <w:lang w:val="uk-UA"/>
        </w:rPr>
        <w:t xml:space="preserve">квітня </w:t>
      </w:r>
      <w:r w:rsidRPr="00050745">
        <w:rPr>
          <w:b/>
          <w:bCs/>
          <w:lang w:val="uk-UA"/>
        </w:rPr>
        <w:t>201</w:t>
      </w:r>
      <w:r w:rsidR="00DB2133">
        <w:rPr>
          <w:b/>
          <w:bCs/>
          <w:lang w:val="uk-UA"/>
        </w:rPr>
        <w:t>8</w:t>
      </w:r>
      <w:r w:rsidRPr="00050745">
        <w:rPr>
          <w:b/>
          <w:bCs/>
          <w:lang w:val="uk-UA"/>
        </w:rPr>
        <w:t xml:space="preserve"> року</w:t>
      </w:r>
    </w:p>
    <w:p w:rsidR="00D34108" w:rsidRPr="00050745" w:rsidRDefault="00D34108" w:rsidP="005365C9">
      <w:pPr>
        <w:jc w:val="center"/>
        <w:rPr>
          <w:b/>
          <w:bCs/>
          <w:lang w:val="uk-UA"/>
        </w:rPr>
      </w:pPr>
    </w:p>
    <w:p w:rsidR="00D34108" w:rsidRDefault="00D34108" w:rsidP="005365C9">
      <w:pPr>
        <w:jc w:val="center"/>
        <w:rPr>
          <w:lang w:val="uk-UA"/>
        </w:rPr>
      </w:pPr>
      <w:r w:rsidRPr="00050745">
        <w:rPr>
          <w:b/>
          <w:bCs/>
          <w:lang w:val="uk-UA"/>
        </w:rPr>
        <w:t xml:space="preserve">м. </w:t>
      </w:r>
      <w:r w:rsidR="0092546C">
        <w:rPr>
          <w:b/>
          <w:bCs/>
          <w:lang w:val="uk-UA"/>
        </w:rPr>
        <w:t>Конотоп</w:t>
      </w:r>
      <w:r w:rsidRPr="00050745">
        <w:rPr>
          <w:b/>
          <w:bCs/>
          <w:lang w:val="uk-UA"/>
        </w:rPr>
        <w:t xml:space="preserve">                                                                                     «</w:t>
      </w:r>
      <w:r w:rsidR="0092546C">
        <w:rPr>
          <w:b/>
          <w:bCs/>
          <w:lang w:val="uk-UA"/>
        </w:rPr>
        <w:t>18</w:t>
      </w:r>
      <w:r w:rsidRPr="00050745">
        <w:rPr>
          <w:b/>
          <w:bCs/>
          <w:lang w:val="uk-UA"/>
        </w:rPr>
        <w:t xml:space="preserve">» </w:t>
      </w:r>
      <w:r w:rsidR="0092546C">
        <w:rPr>
          <w:b/>
          <w:bCs/>
          <w:lang w:val="uk-UA"/>
        </w:rPr>
        <w:t xml:space="preserve">квітня </w:t>
      </w:r>
      <w:r>
        <w:rPr>
          <w:b/>
          <w:bCs/>
          <w:lang w:val="uk-UA"/>
        </w:rPr>
        <w:t>2</w:t>
      </w:r>
      <w:r w:rsidRPr="00050745">
        <w:rPr>
          <w:b/>
          <w:bCs/>
          <w:lang w:val="uk-UA"/>
        </w:rPr>
        <w:t>01</w:t>
      </w:r>
      <w:r w:rsidR="00D43778">
        <w:rPr>
          <w:b/>
          <w:bCs/>
          <w:lang w:val="uk-UA"/>
        </w:rPr>
        <w:t>8</w:t>
      </w:r>
      <w:r w:rsidRPr="00050745">
        <w:rPr>
          <w:b/>
          <w:bCs/>
          <w:lang w:val="uk-UA"/>
        </w:rPr>
        <w:t xml:space="preserve"> року</w:t>
      </w:r>
    </w:p>
    <w:p w:rsidR="00D34108" w:rsidRDefault="00D34108" w:rsidP="005365C9">
      <w:pPr>
        <w:jc w:val="center"/>
        <w:rPr>
          <w:lang w:val="uk-UA"/>
        </w:rPr>
      </w:pPr>
    </w:p>
    <w:p w:rsidR="00D34108" w:rsidRPr="000B1182" w:rsidRDefault="00D34108" w:rsidP="005365C9">
      <w:pPr>
        <w:jc w:val="both"/>
        <w:rPr>
          <w:lang w:val="uk-UA"/>
        </w:rPr>
      </w:pPr>
      <w:r>
        <w:rPr>
          <w:lang w:val="uk-UA"/>
        </w:rPr>
        <w:tab/>
      </w:r>
      <w:r w:rsidRPr="0015684D">
        <w:rPr>
          <w:b/>
          <w:bCs/>
          <w:lang w:val="uk-UA"/>
        </w:rPr>
        <w:t xml:space="preserve">а) дата проведення голосування: </w:t>
      </w:r>
      <w:r>
        <w:rPr>
          <w:lang w:val="uk-UA"/>
        </w:rPr>
        <w:t>«</w:t>
      </w:r>
      <w:r w:rsidR="00581A47">
        <w:rPr>
          <w:lang w:val="uk-UA"/>
        </w:rPr>
        <w:t>18»</w:t>
      </w:r>
      <w:r w:rsidRPr="000B1182">
        <w:rPr>
          <w:lang w:val="uk-UA"/>
        </w:rPr>
        <w:t xml:space="preserve"> </w:t>
      </w:r>
      <w:r w:rsidR="00581A47">
        <w:rPr>
          <w:lang w:val="uk-UA"/>
        </w:rPr>
        <w:t xml:space="preserve">квітня </w:t>
      </w:r>
      <w:r w:rsidRPr="000B1182">
        <w:rPr>
          <w:lang w:val="uk-UA"/>
        </w:rPr>
        <w:t>201</w:t>
      </w:r>
      <w:r w:rsidR="002B1241">
        <w:rPr>
          <w:lang w:val="uk-UA"/>
        </w:rPr>
        <w:t>8</w:t>
      </w:r>
      <w:r w:rsidRPr="000B1182">
        <w:rPr>
          <w:lang w:val="uk-UA"/>
        </w:rPr>
        <w:t xml:space="preserve"> року.</w:t>
      </w:r>
    </w:p>
    <w:p w:rsidR="00D34108" w:rsidRPr="000B1182" w:rsidRDefault="00D34108" w:rsidP="005365C9">
      <w:pPr>
        <w:jc w:val="both"/>
        <w:rPr>
          <w:sz w:val="10"/>
          <w:szCs w:val="10"/>
          <w:lang w:val="uk-UA"/>
        </w:rPr>
      </w:pPr>
    </w:p>
    <w:p w:rsidR="00D34108" w:rsidRPr="0015684D" w:rsidRDefault="00D34108" w:rsidP="005365C9">
      <w:pPr>
        <w:jc w:val="both"/>
        <w:rPr>
          <w:b/>
          <w:bCs/>
          <w:lang w:val="uk-UA"/>
        </w:rPr>
      </w:pPr>
      <w:r>
        <w:rPr>
          <w:lang w:val="uk-UA"/>
        </w:rPr>
        <w:tab/>
      </w:r>
      <w:r w:rsidRPr="0015684D">
        <w:rPr>
          <w:b/>
          <w:bCs/>
          <w:lang w:val="uk-UA"/>
        </w:rPr>
        <w:t>б) питан</w:t>
      </w:r>
      <w:r>
        <w:rPr>
          <w:b/>
          <w:bCs/>
          <w:lang w:val="uk-UA"/>
        </w:rPr>
        <w:t>ня</w:t>
      </w:r>
      <w:r w:rsidRPr="0015684D">
        <w:rPr>
          <w:b/>
          <w:bCs/>
          <w:lang w:val="uk-UA"/>
        </w:rPr>
        <w:t>, винесен</w:t>
      </w:r>
      <w:r>
        <w:rPr>
          <w:b/>
          <w:bCs/>
          <w:lang w:val="uk-UA"/>
        </w:rPr>
        <w:t>е</w:t>
      </w:r>
      <w:r w:rsidRPr="0015684D">
        <w:rPr>
          <w:b/>
          <w:bCs/>
          <w:lang w:val="uk-UA"/>
        </w:rPr>
        <w:t xml:space="preserve"> на голосування:</w:t>
      </w:r>
    </w:p>
    <w:p w:rsidR="00D34108" w:rsidRPr="00CD5621" w:rsidRDefault="00FD7B42" w:rsidP="005365C9">
      <w:pPr>
        <w:pStyle w:val="a4"/>
        <w:ind w:firstLine="708"/>
      </w:pPr>
      <w:r>
        <w:rPr>
          <w:color w:val="auto"/>
        </w:rPr>
        <w:t>Питання №16</w:t>
      </w:r>
      <w:r w:rsidR="004A010D" w:rsidRPr="0001116B">
        <w:rPr>
          <w:color w:val="auto"/>
        </w:rPr>
        <w:t>.</w:t>
      </w:r>
      <w:r>
        <w:rPr>
          <w:color w:val="auto"/>
        </w:rPr>
        <w:t xml:space="preserve"> </w:t>
      </w:r>
      <w:r w:rsidRPr="00B67B1D">
        <w:t>Прийняття рішення про попереднє надання згоди на вчинення значних правочинів Товариства</w:t>
      </w:r>
      <w:r w:rsidR="004A010D" w:rsidRPr="0001116B">
        <w:rPr>
          <w:color w:val="auto"/>
        </w:rPr>
        <w:t>.</w:t>
      </w:r>
    </w:p>
    <w:p w:rsidR="00D34108" w:rsidRPr="00FD377C" w:rsidRDefault="00D34108" w:rsidP="005365C9">
      <w:pPr>
        <w:pStyle w:val="a4"/>
        <w:ind w:left="720"/>
        <w:rPr>
          <w:sz w:val="10"/>
          <w:szCs w:val="10"/>
        </w:rPr>
      </w:pPr>
    </w:p>
    <w:p w:rsidR="00D34108" w:rsidRPr="002A6DE4" w:rsidRDefault="00D34108" w:rsidP="005365C9">
      <w:pPr>
        <w:pStyle w:val="a4"/>
        <w:ind w:left="720"/>
        <w:rPr>
          <w:b/>
          <w:bCs/>
          <w:color w:val="auto"/>
        </w:rPr>
      </w:pPr>
      <w:r w:rsidRPr="0015684D">
        <w:rPr>
          <w:b/>
          <w:bCs/>
        </w:rPr>
        <w:t>в) рішення і кількість голосів «ЗА», «ПРОТИ» і «УТРИМАВСЯ» щодо кожного проекту рішення з питання порядку денного, винесеного на голосування:</w:t>
      </w:r>
    </w:p>
    <w:p w:rsidR="00D34108" w:rsidRPr="002A6DE4" w:rsidRDefault="00D34108" w:rsidP="005365C9">
      <w:pPr>
        <w:pStyle w:val="a4"/>
        <w:rPr>
          <w:color w:val="auto"/>
          <w:sz w:val="10"/>
          <w:szCs w:val="10"/>
        </w:rPr>
      </w:pPr>
    </w:p>
    <w:p w:rsidR="00FD7B42" w:rsidRPr="00510F8B" w:rsidRDefault="000862FB" w:rsidP="00FD7B42">
      <w:pPr>
        <w:pStyle w:val="a4"/>
        <w:ind w:firstLine="708"/>
      </w:pPr>
      <w:r w:rsidRPr="0001116B">
        <w:rPr>
          <w:bCs/>
          <w:iCs/>
          <w:color w:val="auto"/>
        </w:rPr>
        <w:t>Проект рішення:</w:t>
      </w:r>
      <w:r w:rsidR="00FD7B42">
        <w:rPr>
          <w:bCs/>
          <w:iCs/>
          <w:color w:val="auto"/>
        </w:rPr>
        <w:t xml:space="preserve"> </w:t>
      </w:r>
      <w:r w:rsidR="00FD7B42" w:rsidRPr="00510F8B">
        <w:t>Попередньо надати згоду на вчинення Товариством значних правочинів, вартістю більше ніж 25 відсотків вартості активів Товариства за даними останньої річної фінансової звітності, які можуть вчинятися Товариством протягом не більше одного року з дати прийняття цього рішення граничною сукупною вартістю 80 000 000 (вісімдесят мільйонів) гривень 00 копійок, предметом (характером) яких є:</w:t>
      </w:r>
    </w:p>
    <w:p w:rsidR="00FD7B42" w:rsidRPr="00510F8B" w:rsidRDefault="00FD7B42" w:rsidP="00FD7B42">
      <w:pPr>
        <w:pStyle w:val="a4"/>
        <w:ind w:left="927" w:hanging="219"/>
      </w:pPr>
      <w:r w:rsidRPr="00510F8B">
        <w:t>а) реалізація виробленої продукції;</w:t>
      </w:r>
    </w:p>
    <w:p w:rsidR="00FD7B42" w:rsidRPr="00510F8B" w:rsidRDefault="00FD7B42" w:rsidP="00FD7B42">
      <w:pPr>
        <w:pStyle w:val="a4"/>
        <w:ind w:left="927" w:hanging="219"/>
      </w:pPr>
      <w:r w:rsidRPr="00510F8B">
        <w:t>б) придбання сировини та енергоносіїв;</w:t>
      </w:r>
    </w:p>
    <w:p w:rsidR="00FD7B42" w:rsidRPr="00510F8B" w:rsidRDefault="00FD7B42" w:rsidP="00FD7B42">
      <w:pPr>
        <w:pStyle w:val="a4"/>
        <w:ind w:left="927" w:hanging="219"/>
      </w:pPr>
      <w:r w:rsidRPr="00510F8B">
        <w:t>в) послуги по переробці давальницької сировини.</w:t>
      </w:r>
    </w:p>
    <w:p w:rsidR="000862FB" w:rsidRPr="0001116B" w:rsidRDefault="00FD7B42" w:rsidP="00FD7B42">
      <w:pPr>
        <w:pStyle w:val="a4"/>
        <w:ind w:firstLine="708"/>
        <w:rPr>
          <w:color w:val="auto"/>
        </w:rPr>
      </w:pPr>
      <w:r w:rsidRPr="00510F8B">
        <w:t>Надати наглядовій раді Товариства повноваження без отримання додаткового рішення загальних зборів акціонерів Товариства приймати рішення про укладення значних правочинів, вартістю більше ніж 25 відсотків вартості активів Товариства за даними його останньої річної фінансової звітності, гранична сукупна вартість яких не повинна перевищувати 80 000 000 (вісімдесят мільйонів) гривень 00 копійок, з усіма можливими змінами та доповненнями, які будуть укладатись Товариством протягом не більше одного року з дати прийняття цього рішення</w:t>
      </w:r>
      <w:r w:rsidR="000862FB" w:rsidRPr="0001116B">
        <w:rPr>
          <w:color w:val="auto"/>
        </w:rPr>
        <w:t>.</w:t>
      </w:r>
    </w:p>
    <w:p w:rsidR="00F56DED" w:rsidRPr="00F56DED" w:rsidRDefault="00F56DED" w:rsidP="005804D3">
      <w:pPr>
        <w:pStyle w:val="a4"/>
        <w:rPr>
          <w:color w:val="auto"/>
          <w:sz w:val="10"/>
          <w:szCs w:val="10"/>
        </w:rPr>
      </w:pPr>
    </w:p>
    <w:p w:rsidR="005804D3" w:rsidRPr="0001116B" w:rsidRDefault="005804D3" w:rsidP="00F56DED">
      <w:pPr>
        <w:pStyle w:val="a4"/>
        <w:ind w:firstLine="708"/>
        <w:rPr>
          <w:color w:val="auto"/>
        </w:rPr>
      </w:pPr>
      <w:r w:rsidRPr="0001116B">
        <w:rPr>
          <w:color w:val="auto"/>
        </w:rPr>
        <w:t>Результати голосування:</w:t>
      </w:r>
    </w:p>
    <w:p w:rsidR="005804D3" w:rsidRPr="008D7F49" w:rsidRDefault="005804D3" w:rsidP="005804D3">
      <w:pPr>
        <w:autoSpaceDE w:val="0"/>
        <w:autoSpaceDN w:val="0"/>
        <w:adjustRightInd w:val="0"/>
        <w:jc w:val="both"/>
        <w:rPr>
          <w:iCs/>
          <w:lang w:val="uk-UA"/>
        </w:rPr>
      </w:pPr>
      <w:r w:rsidRPr="0001116B">
        <w:rPr>
          <w:lang w:val="uk-UA"/>
        </w:rPr>
        <w:t xml:space="preserve">Надано </w:t>
      </w:r>
      <w:bookmarkStart w:id="0" w:name="_GoBack"/>
      <w:r w:rsidRPr="008D7F49">
        <w:rPr>
          <w:lang w:val="uk-UA"/>
        </w:rPr>
        <w:t xml:space="preserve">бюлетенів – </w:t>
      </w:r>
      <w:r w:rsidR="008D7F49" w:rsidRPr="008D7F49">
        <w:rPr>
          <w:lang w:val="uk-UA"/>
        </w:rPr>
        <w:t>2</w:t>
      </w:r>
      <w:r w:rsidRPr="008D7F49">
        <w:rPr>
          <w:lang w:val="uk-UA"/>
        </w:rPr>
        <w:t>.</w:t>
      </w:r>
    </w:p>
    <w:p w:rsidR="005804D3" w:rsidRPr="008D7F49" w:rsidRDefault="005804D3" w:rsidP="005804D3">
      <w:pPr>
        <w:autoSpaceDE w:val="0"/>
        <w:autoSpaceDN w:val="0"/>
        <w:adjustRightInd w:val="0"/>
        <w:jc w:val="both"/>
        <w:rPr>
          <w:iCs/>
          <w:lang w:val="uk-UA"/>
        </w:rPr>
      </w:pPr>
      <w:r w:rsidRPr="008D7F49">
        <w:rPr>
          <w:lang w:val="uk-UA"/>
        </w:rPr>
        <w:t xml:space="preserve">Кількість бюлетенів, що надійшли від акціонерів після голосування – </w:t>
      </w:r>
      <w:r w:rsidR="008D7F49" w:rsidRPr="008D7F49">
        <w:rPr>
          <w:lang w:val="uk-UA"/>
        </w:rPr>
        <w:t>2</w:t>
      </w:r>
      <w:r w:rsidRPr="008D7F49">
        <w:rPr>
          <w:lang w:val="uk-UA"/>
        </w:rPr>
        <w:t>.</w:t>
      </w:r>
    </w:p>
    <w:p w:rsidR="005804D3" w:rsidRPr="008D7F49" w:rsidRDefault="005804D3" w:rsidP="005804D3">
      <w:pPr>
        <w:numPr>
          <w:ilvl w:val="0"/>
          <w:numId w:val="2"/>
        </w:numPr>
        <w:autoSpaceDE w:val="0"/>
        <w:autoSpaceDN w:val="0"/>
        <w:adjustRightInd w:val="0"/>
        <w:jc w:val="both"/>
        <w:rPr>
          <w:iCs/>
        </w:rPr>
      </w:pPr>
      <w:r w:rsidRPr="008D7F49">
        <w:rPr>
          <w:lang w:val="uk-UA"/>
        </w:rPr>
        <w:t>«</w:t>
      </w:r>
      <w:r w:rsidRPr="008D7F49">
        <w:t>За</w:t>
      </w:r>
      <w:r w:rsidRPr="008D7F49">
        <w:rPr>
          <w:lang w:val="uk-UA"/>
        </w:rPr>
        <w:t>»</w:t>
      </w:r>
      <w:r w:rsidRPr="008D7F49">
        <w:t xml:space="preserve"> – </w:t>
      </w:r>
      <w:r w:rsidR="008D7F49" w:rsidRPr="008D7F49">
        <w:rPr>
          <w:lang w:val="uk-UA"/>
        </w:rPr>
        <w:t>707271</w:t>
      </w:r>
      <w:r w:rsidR="008D7F49" w:rsidRPr="008D7F49">
        <w:rPr>
          <w:lang w:val="uk-UA"/>
        </w:rPr>
        <w:t xml:space="preserve"> </w:t>
      </w:r>
      <w:r w:rsidRPr="008D7F49">
        <w:t xml:space="preserve"> </w:t>
      </w:r>
      <w:proofErr w:type="spellStart"/>
      <w:r w:rsidRPr="008D7F49">
        <w:t>голосів</w:t>
      </w:r>
      <w:proofErr w:type="spellEnd"/>
      <w:r w:rsidRPr="008D7F49">
        <w:t xml:space="preserve">, </w:t>
      </w:r>
      <w:proofErr w:type="spellStart"/>
      <w:r w:rsidRPr="008D7F49">
        <w:t>або</w:t>
      </w:r>
      <w:proofErr w:type="spellEnd"/>
      <w:r w:rsidRPr="008D7F49">
        <w:t xml:space="preserve"> 100% </w:t>
      </w:r>
      <w:proofErr w:type="spellStart"/>
      <w:r w:rsidRPr="008D7F49">
        <w:t>голосів</w:t>
      </w:r>
      <w:proofErr w:type="spellEnd"/>
      <w:r w:rsidRPr="008D7F49">
        <w:rPr>
          <w:lang w:val="uk-UA"/>
        </w:rPr>
        <w:t xml:space="preserve"> акціонерів</w:t>
      </w:r>
      <w:r w:rsidRPr="008D7F49">
        <w:t xml:space="preserve">, </w:t>
      </w:r>
      <w:r w:rsidRPr="008D7F49">
        <w:rPr>
          <w:lang w:val="uk-UA"/>
        </w:rPr>
        <w:t>які зареєструвалися для участі у загальних зборах та є власниками голосуючих акцій</w:t>
      </w:r>
      <w:r w:rsidRPr="008D7F49">
        <w:t>.</w:t>
      </w:r>
    </w:p>
    <w:bookmarkEnd w:id="0"/>
    <w:p w:rsidR="005804D3" w:rsidRPr="0001116B" w:rsidRDefault="005804D3" w:rsidP="005804D3">
      <w:pPr>
        <w:numPr>
          <w:ilvl w:val="0"/>
          <w:numId w:val="2"/>
        </w:numPr>
        <w:autoSpaceDE w:val="0"/>
        <w:autoSpaceDN w:val="0"/>
        <w:adjustRightInd w:val="0"/>
        <w:jc w:val="both"/>
        <w:rPr>
          <w:iCs/>
        </w:rPr>
      </w:pPr>
      <w:r w:rsidRPr="0001116B">
        <w:rPr>
          <w:lang w:val="uk-UA"/>
        </w:rPr>
        <w:t>«</w:t>
      </w:r>
      <w:proofErr w:type="spellStart"/>
      <w:r w:rsidRPr="0001116B">
        <w:t>Проти</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r w:rsidRPr="0001116B">
        <w:t>.</w:t>
      </w:r>
    </w:p>
    <w:p w:rsidR="005804D3" w:rsidRPr="0001116B" w:rsidRDefault="005804D3" w:rsidP="005804D3">
      <w:pPr>
        <w:numPr>
          <w:ilvl w:val="0"/>
          <w:numId w:val="2"/>
        </w:numPr>
        <w:autoSpaceDE w:val="0"/>
        <w:autoSpaceDN w:val="0"/>
        <w:adjustRightInd w:val="0"/>
        <w:jc w:val="both"/>
        <w:rPr>
          <w:iCs/>
        </w:rPr>
      </w:pPr>
      <w:r w:rsidRPr="0001116B">
        <w:rPr>
          <w:lang w:val="uk-UA"/>
        </w:rPr>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5804D3" w:rsidRPr="0001116B" w:rsidRDefault="005804D3" w:rsidP="005804D3">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бюлетенів</w:t>
      </w:r>
      <w:proofErr w:type="spellEnd"/>
      <w:r w:rsidRPr="0001116B">
        <w:t xml:space="preserve">, </w:t>
      </w:r>
      <w:proofErr w:type="spellStart"/>
      <w:r w:rsidRPr="0001116B">
        <w:t>визнаних</w:t>
      </w:r>
      <w:proofErr w:type="spellEnd"/>
      <w:r w:rsidRPr="0001116B">
        <w:t xml:space="preserve"> </w:t>
      </w:r>
      <w:proofErr w:type="spellStart"/>
      <w:r w:rsidRPr="0001116B">
        <w:t>недійсними</w:t>
      </w:r>
      <w:proofErr w:type="spellEnd"/>
      <w:r w:rsidRPr="0001116B">
        <w:t xml:space="preserve"> - 0 шт.</w:t>
      </w:r>
    </w:p>
    <w:p w:rsidR="005804D3" w:rsidRPr="0001116B" w:rsidRDefault="005804D3" w:rsidP="005804D3">
      <w:pPr>
        <w:autoSpaceDE w:val="0"/>
        <w:autoSpaceDN w:val="0"/>
        <w:adjustRightInd w:val="0"/>
        <w:jc w:val="both"/>
        <w:rPr>
          <w:iCs/>
          <w:lang w:val="uk-UA"/>
        </w:rPr>
      </w:pPr>
      <w:proofErr w:type="spellStart"/>
      <w:r w:rsidRPr="0001116B">
        <w:t>Кількість</w:t>
      </w:r>
      <w:proofErr w:type="spellEnd"/>
      <w:r w:rsidRPr="0001116B">
        <w:t xml:space="preserve"> </w:t>
      </w:r>
      <w:proofErr w:type="spellStart"/>
      <w:r w:rsidRPr="0001116B">
        <w:t>голосів</w:t>
      </w:r>
      <w:proofErr w:type="spellEnd"/>
      <w:r w:rsidRPr="0001116B">
        <w:rPr>
          <w:lang w:val="uk-UA"/>
        </w:rPr>
        <w:t xml:space="preserve"> акціонерів за бюлетенями, визнаними недійсними -</w:t>
      </w:r>
      <w:r w:rsidRPr="0001116B">
        <w:t xml:space="preserve"> 0 </w:t>
      </w:r>
      <w:proofErr w:type="spellStart"/>
      <w:r w:rsidRPr="0001116B">
        <w:t>голосів</w:t>
      </w:r>
      <w:proofErr w:type="spellEnd"/>
      <w:r w:rsidRPr="0001116B">
        <w:t>.</w:t>
      </w:r>
    </w:p>
    <w:p w:rsidR="005804D3" w:rsidRPr="0001116B" w:rsidRDefault="005804D3" w:rsidP="005804D3">
      <w:pPr>
        <w:autoSpaceDE w:val="0"/>
        <w:autoSpaceDN w:val="0"/>
        <w:adjustRightInd w:val="0"/>
        <w:jc w:val="both"/>
        <w:rPr>
          <w:iCs/>
        </w:rPr>
      </w:pPr>
      <w:r w:rsidRPr="0001116B">
        <w:rPr>
          <w:lang w:val="uk-UA"/>
        </w:rPr>
        <w:t xml:space="preserve">Кількість голосів акціонерів, які не брали участь у голосуванні - 0 </w:t>
      </w:r>
      <w:r>
        <w:rPr>
          <w:iCs/>
          <w:lang w:val="uk-UA"/>
        </w:rPr>
        <w:t>голосів</w:t>
      </w:r>
      <w:r w:rsidRPr="0001116B">
        <w:t>.</w:t>
      </w:r>
    </w:p>
    <w:p w:rsidR="005804D3" w:rsidRPr="0001116B" w:rsidRDefault="005804D3" w:rsidP="005804D3">
      <w:pPr>
        <w:pStyle w:val="a4"/>
        <w:rPr>
          <w:color w:val="auto"/>
          <w:sz w:val="10"/>
          <w:szCs w:val="10"/>
        </w:rPr>
      </w:pPr>
      <w:r w:rsidRPr="0001116B">
        <w:rPr>
          <w:color w:val="auto"/>
        </w:rPr>
        <w:tab/>
      </w:r>
    </w:p>
    <w:p w:rsidR="005804D3" w:rsidRPr="0001116B" w:rsidRDefault="005804D3" w:rsidP="005804D3">
      <w:pPr>
        <w:pStyle w:val="a4"/>
        <w:ind w:firstLine="708"/>
        <w:rPr>
          <w:color w:val="auto"/>
        </w:rPr>
      </w:pPr>
      <w:r w:rsidRPr="0001116B">
        <w:rPr>
          <w:color w:val="auto"/>
        </w:rPr>
        <w:t>Рішення прийнято.</w:t>
      </w:r>
    </w:p>
    <w:p w:rsidR="005804D3" w:rsidRPr="0001116B" w:rsidRDefault="005804D3" w:rsidP="005804D3">
      <w:pPr>
        <w:pStyle w:val="a4"/>
        <w:rPr>
          <w:color w:val="auto"/>
          <w:sz w:val="10"/>
          <w:szCs w:val="10"/>
        </w:rPr>
      </w:pPr>
      <w:r w:rsidRPr="0001116B">
        <w:rPr>
          <w:color w:val="auto"/>
        </w:rPr>
        <w:tab/>
      </w:r>
    </w:p>
    <w:p w:rsidR="005804D3" w:rsidRPr="0001116B" w:rsidRDefault="005804D3" w:rsidP="005804D3">
      <w:pPr>
        <w:pStyle w:val="a4"/>
        <w:ind w:firstLine="708"/>
        <w:rPr>
          <w:color w:val="auto"/>
        </w:rPr>
      </w:pPr>
      <w:r w:rsidRPr="0001116B">
        <w:rPr>
          <w:color w:val="auto"/>
        </w:rPr>
        <w:t xml:space="preserve">Збори вирішили: </w:t>
      </w:r>
    </w:p>
    <w:p w:rsidR="005804D3" w:rsidRPr="0001116B" w:rsidRDefault="005804D3" w:rsidP="005804D3">
      <w:pPr>
        <w:pStyle w:val="a4"/>
        <w:ind w:firstLine="708"/>
        <w:rPr>
          <w:color w:val="auto"/>
          <w:sz w:val="10"/>
          <w:szCs w:val="10"/>
        </w:rPr>
      </w:pPr>
    </w:p>
    <w:p w:rsidR="00FD7B42" w:rsidRPr="00FD7B42" w:rsidRDefault="00FD7B42" w:rsidP="00FD7B42">
      <w:pPr>
        <w:pStyle w:val="a4"/>
        <w:ind w:firstLine="708"/>
        <w:rPr>
          <w:b/>
        </w:rPr>
      </w:pPr>
      <w:r w:rsidRPr="00FD7B42">
        <w:rPr>
          <w:b/>
        </w:rPr>
        <w:t>Попередньо надати згоду на вчинення Товариством значних правочинів, вартістю більше ніж 25 відсотків вартості активів Товариства за даними останньої річної фінансової звітності, які можуть вчинятися Товариством протягом не більше одного року з дати прийняття цього рішення граничною сукупною вартістю 80 000 000 (вісімдесят мільйонів) гривень 00 копійок, предметом (характером) яких є:</w:t>
      </w:r>
    </w:p>
    <w:p w:rsidR="00FD7B42" w:rsidRPr="00FD7B42" w:rsidRDefault="00FD7B42" w:rsidP="00FD7B42">
      <w:pPr>
        <w:pStyle w:val="a4"/>
        <w:ind w:left="927" w:hanging="219"/>
        <w:rPr>
          <w:b/>
        </w:rPr>
      </w:pPr>
      <w:r w:rsidRPr="00FD7B42">
        <w:rPr>
          <w:b/>
        </w:rPr>
        <w:t>а) реалізація виробленої продукції;</w:t>
      </w:r>
    </w:p>
    <w:p w:rsidR="00FD7B42" w:rsidRPr="00FD7B42" w:rsidRDefault="00FD7B42" w:rsidP="00FD7B42">
      <w:pPr>
        <w:pStyle w:val="a4"/>
        <w:ind w:left="927" w:hanging="219"/>
        <w:rPr>
          <w:b/>
        </w:rPr>
      </w:pPr>
      <w:r w:rsidRPr="00FD7B42">
        <w:rPr>
          <w:b/>
        </w:rPr>
        <w:t>б) придбання сировини та енергоносіїв;</w:t>
      </w:r>
    </w:p>
    <w:p w:rsidR="00FD7B42" w:rsidRPr="00FD7B42" w:rsidRDefault="00FD7B42" w:rsidP="00FD7B42">
      <w:pPr>
        <w:pStyle w:val="a4"/>
        <w:ind w:left="927" w:hanging="219"/>
        <w:rPr>
          <w:b/>
        </w:rPr>
      </w:pPr>
      <w:r w:rsidRPr="00FD7B42">
        <w:rPr>
          <w:b/>
        </w:rPr>
        <w:lastRenderedPageBreak/>
        <w:t>в) послуги по переробці давальницької сировини.</w:t>
      </w:r>
    </w:p>
    <w:p w:rsidR="005804D3" w:rsidRPr="0001116B" w:rsidRDefault="00FD7B42" w:rsidP="00FD7B42">
      <w:pPr>
        <w:pStyle w:val="a4"/>
        <w:ind w:firstLine="708"/>
        <w:rPr>
          <w:color w:val="auto"/>
        </w:rPr>
      </w:pPr>
      <w:r w:rsidRPr="00FD7B42">
        <w:rPr>
          <w:b/>
        </w:rPr>
        <w:t>Надати наглядовій раді Товариства повноваження без отримання додаткового рішення загальних зборів акціонерів Товариства приймати рішення про укладення значних правочинів, вартістю більше ніж 25 відсотків вартості активів Товариства за даними його останньої річної фінансової звітності, гранична сукупна вартість яких не повинна перевищувати 80 000 000 (вісімдесят мільйонів) гривень 00 копійок, з усіма можливими змінами та доповненнями, які будуть укладатись Товариством протягом не більше одного року з дати прийняття цього рішення</w:t>
      </w:r>
      <w:r w:rsidR="00266AB8">
        <w:rPr>
          <w:color w:val="auto"/>
        </w:rPr>
        <w:t>.</w:t>
      </w:r>
    </w:p>
    <w:p w:rsidR="00D34108" w:rsidRPr="00EB03A3" w:rsidRDefault="00D34108" w:rsidP="005365C9">
      <w:pPr>
        <w:pStyle w:val="a5"/>
        <w:ind w:firstLine="708"/>
        <w:rPr>
          <w:sz w:val="10"/>
          <w:szCs w:val="10"/>
          <w:lang w:val="uk-UA"/>
        </w:rPr>
      </w:pPr>
      <w:r w:rsidRPr="000D5ED6">
        <w:rPr>
          <w:lang w:val="uk-UA"/>
        </w:rPr>
        <w:tab/>
      </w:r>
    </w:p>
    <w:p w:rsidR="00D34108" w:rsidRDefault="00D34108" w:rsidP="005365C9">
      <w:pPr>
        <w:pStyle w:val="a4"/>
      </w:pPr>
      <w:r w:rsidRPr="000D5ED6">
        <w:tab/>
      </w:r>
    </w:p>
    <w:p w:rsidR="00FD7B42" w:rsidRPr="00050745" w:rsidRDefault="00FD7B42" w:rsidP="005365C9">
      <w:pPr>
        <w:pStyle w:val="a4"/>
      </w:pPr>
    </w:p>
    <w:p w:rsidR="00D34108" w:rsidRPr="00DE1BFB" w:rsidRDefault="00D34108" w:rsidP="005365C9">
      <w:pPr>
        <w:ind w:firstLine="708"/>
        <w:jc w:val="both"/>
        <w:rPr>
          <w:lang w:val="uk-UA"/>
        </w:rPr>
      </w:pPr>
      <w:r>
        <w:rPr>
          <w:lang w:val="uk-UA"/>
        </w:rPr>
        <w:t xml:space="preserve">Голова лічильної комісії   </w:t>
      </w:r>
      <w:r w:rsidR="00EA5231">
        <w:rPr>
          <w:lang w:val="uk-UA"/>
        </w:rPr>
        <w:t xml:space="preserve">    __________________         </w:t>
      </w:r>
      <w:r w:rsidR="00DE1BFB" w:rsidRPr="00DE1BFB">
        <w:rPr>
          <w:lang w:val="uk-UA"/>
        </w:rPr>
        <w:t>Н</w:t>
      </w:r>
      <w:r w:rsidRPr="00DE1BFB">
        <w:rPr>
          <w:lang w:val="uk-UA"/>
        </w:rPr>
        <w:t>.</w:t>
      </w:r>
      <w:r w:rsidR="00DE1BFB" w:rsidRPr="00DE1BFB">
        <w:rPr>
          <w:lang w:val="uk-UA"/>
        </w:rPr>
        <w:t>А</w:t>
      </w:r>
      <w:r w:rsidRPr="00DE1BFB">
        <w:rPr>
          <w:lang w:val="uk-UA"/>
        </w:rPr>
        <w:t>.</w:t>
      </w:r>
      <w:r w:rsidR="00CE083B" w:rsidRPr="00DE1BFB">
        <w:rPr>
          <w:lang w:val="uk-UA"/>
        </w:rPr>
        <w:t xml:space="preserve"> </w:t>
      </w:r>
      <w:proofErr w:type="spellStart"/>
      <w:r w:rsidR="00DE1BFB" w:rsidRPr="00DE1BFB">
        <w:rPr>
          <w:lang w:val="uk-UA"/>
        </w:rPr>
        <w:t>Худенко</w:t>
      </w:r>
      <w:proofErr w:type="spellEnd"/>
      <w:r w:rsidRPr="00DE1BFB">
        <w:rPr>
          <w:lang w:val="uk-UA"/>
        </w:rPr>
        <w:t xml:space="preserve"> </w:t>
      </w:r>
    </w:p>
    <w:p w:rsidR="00D34108" w:rsidRDefault="00D34108" w:rsidP="005365C9">
      <w:pPr>
        <w:jc w:val="both"/>
        <w:rPr>
          <w:lang w:val="uk-UA"/>
        </w:rPr>
      </w:pPr>
      <w:r>
        <w:rPr>
          <w:lang w:val="uk-UA"/>
        </w:rPr>
        <w:tab/>
      </w:r>
    </w:p>
    <w:p w:rsidR="007B5E99" w:rsidRDefault="007B5E99" w:rsidP="005365C9">
      <w:pPr>
        <w:jc w:val="both"/>
        <w:rPr>
          <w:lang w:val="uk-UA"/>
        </w:rPr>
      </w:pPr>
    </w:p>
    <w:p w:rsidR="00EA5231" w:rsidRPr="000A1CFE" w:rsidRDefault="00D34108" w:rsidP="00926476">
      <w:pPr>
        <w:ind w:firstLine="708"/>
        <w:jc w:val="both"/>
        <w:rPr>
          <w:lang w:val="uk-UA"/>
        </w:rPr>
      </w:pPr>
      <w:r>
        <w:rPr>
          <w:lang w:val="uk-UA"/>
        </w:rPr>
        <w:t xml:space="preserve">Член лічильної комісії        </w:t>
      </w:r>
      <w:r w:rsidR="00926476">
        <w:rPr>
          <w:lang w:val="uk-UA"/>
        </w:rPr>
        <w:t xml:space="preserve">  </w:t>
      </w:r>
      <w:r>
        <w:rPr>
          <w:lang w:val="uk-UA"/>
        </w:rPr>
        <w:t xml:space="preserve">__________________        </w:t>
      </w:r>
      <w:r w:rsidR="00CE083B">
        <w:rPr>
          <w:lang w:val="uk-UA"/>
        </w:rPr>
        <w:t xml:space="preserve"> </w:t>
      </w:r>
      <w:r w:rsidR="00DE1BFB">
        <w:rPr>
          <w:lang w:val="uk-UA"/>
        </w:rPr>
        <w:t>Є</w:t>
      </w:r>
      <w:r>
        <w:rPr>
          <w:lang w:val="uk-UA"/>
        </w:rPr>
        <w:t>.</w:t>
      </w:r>
      <w:r w:rsidR="00DE1BFB">
        <w:rPr>
          <w:lang w:val="uk-UA"/>
        </w:rPr>
        <w:t>В</w:t>
      </w:r>
      <w:r>
        <w:rPr>
          <w:lang w:val="uk-UA"/>
        </w:rPr>
        <w:t>.</w:t>
      </w:r>
      <w:r w:rsidR="00CE083B">
        <w:rPr>
          <w:lang w:val="uk-UA"/>
        </w:rPr>
        <w:t xml:space="preserve"> </w:t>
      </w:r>
      <w:proofErr w:type="spellStart"/>
      <w:r w:rsidR="00DE1BFB">
        <w:rPr>
          <w:lang w:val="uk-UA"/>
        </w:rPr>
        <w:t>Іваниця</w:t>
      </w:r>
      <w:proofErr w:type="spellEnd"/>
      <w:r w:rsidR="00926476">
        <w:rPr>
          <w:lang w:val="uk-UA"/>
        </w:rPr>
        <w:t xml:space="preserve"> </w:t>
      </w:r>
    </w:p>
    <w:sectPr w:rsidR="00EA5231" w:rsidRPr="000A1CFE" w:rsidSect="005E734D">
      <w:footerReference w:type="default" r:id="rId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10F" w:rsidRDefault="0070210F" w:rsidP="00177375">
      <w:r>
        <w:separator/>
      </w:r>
    </w:p>
  </w:endnote>
  <w:endnote w:type="continuationSeparator" w:id="0">
    <w:p w:rsidR="0070210F" w:rsidRDefault="0070210F" w:rsidP="0017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213415"/>
      <w:docPartObj>
        <w:docPartGallery w:val="Page Numbers (Bottom of Page)"/>
        <w:docPartUnique/>
      </w:docPartObj>
    </w:sdtPr>
    <w:sdtEndPr/>
    <w:sdtContent>
      <w:p w:rsidR="00177375" w:rsidRDefault="00177375">
        <w:pPr>
          <w:pStyle w:val="a9"/>
          <w:jc w:val="right"/>
        </w:pPr>
        <w:r>
          <w:fldChar w:fldCharType="begin"/>
        </w:r>
        <w:r>
          <w:instrText>PAGE   \* MERGEFORMAT</w:instrText>
        </w:r>
        <w:r>
          <w:fldChar w:fldCharType="separate"/>
        </w:r>
        <w:r w:rsidR="008D7F49">
          <w:rPr>
            <w:noProof/>
          </w:rPr>
          <w:t>2</w:t>
        </w:r>
        <w:r>
          <w:fldChar w:fldCharType="end"/>
        </w:r>
      </w:p>
    </w:sdtContent>
  </w:sdt>
  <w:p w:rsidR="00177375" w:rsidRDefault="0017737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10F" w:rsidRDefault="0070210F" w:rsidP="00177375">
      <w:r>
        <w:separator/>
      </w:r>
    </w:p>
  </w:footnote>
  <w:footnote w:type="continuationSeparator" w:id="0">
    <w:p w:rsidR="0070210F" w:rsidRDefault="0070210F" w:rsidP="001773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96578"/>
    <w:multiLevelType w:val="hybridMultilevel"/>
    <w:tmpl w:val="44942CE2"/>
    <w:lvl w:ilvl="0" w:tplc="5240EB4C">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DFB61F5"/>
    <w:multiLevelType w:val="hybridMultilevel"/>
    <w:tmpl w:val="4D32E728"/>
    <w:lvl w:ilvl="0" w:tplc="AF143C42">
      <w:start w:val="1"/>
      <w:numFmt w:val="decimal"/>
      <w:pStyle w:val="a"/>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 w15:restartNumberingAfterBreak="0">
    <w:nsid w:val="735C59ED"/>
    <w:multiLevelType w:val="hybridMultilevel"/>
    <w:tmpl w:val="F1CA81A4"/>
    <w:lvl w:ilvl="0" w:tplc="997A61E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49"/>
    <w:rsid w:val="00033685"/>
    <w:rsid w:val="00050745"/>
    <w:rsid w:val="000862FB"/>
    <w:rsid w:val="000A1CFE"/>
    <w:rsid w:val="000B1182"/>
    <w:rsid w:val="000B72BF"/>
    <w:rsid w:val="000D5ED6"/>
    <w:rsid w:val="00117039"/>
    <w:rsid w:val="0015684D"/>
    <w:rsid w:val="00177375"/>
    <w:rsid w:val="00207468"/>
    <w:rsid w:val="00251ECC"/>
    <w:rsid w:val="00266AB8"/>
    <w:rsid w:val="00274CE3"/>
    <w:rsid w:val="002768B7"/>
    <w:rsid w:val="0029384A"/>
    <w:rsid w:val="002A6DE4"/>
    <w:rsid w:val="002B1241"/>
    <w:rsid w:val="00304B62"/>
    <w:rsid w:val="003D0630"/>
    <w:rsid w:val="00482689"/>
    <w:rsid w:val="004A010D"/>
    <w:rsid w:val="004E6D27"/>
    <w:rsid w:val="005365C9"/>
    <w:rsid w:val="00537A57"/>
    <w:rsid w:val="005804D3"/>
    <w:rsid w:val="00581A47"/>
    <w:rsid w:val="005A559F"/>
    <w:rsid w:val="005B028A"/>
    <w:rsid w:val="005B41F3"/>
    <w:rsid w:val="005E734D"/>
    <w:rsid w:val="00631C81"/>
    <w:rsid w:val="00662887"/>
    <w:rsid w:val="00681EFF"/>
    <w:rsid w:val="006A294D"/>
    <w:rsid w:val="006E2167"/>
    <w:rsid w:val="0070210F"/>
    <w:rsid w:val="0071537B"/>
    <w:rsid w:val="007514D1"/>
    <w:rsid w:val="00760DBA"/>
    <w:rsid w:val="00774EB4"/>
    <w:rsid w:val="00782968"/>
    <w:rsid w:val="007B5E99"/>
    <w:rsid w:val="007F28A4"/>
    <w:rsid w:val="00802A49"/>
    <w:rsid w:val="008A6E20"/>
    <w:rsid w:val="008D7F49"/>
    <w:rsid w:val="008F6D7C"/>
    <w:rsid w:val="0092546C"/>
    <w:rsid w:val="00926476"/>
    <w:rsid w:val="00934F4E"/>
    <w:rsid w:val="00940085"/>
    <w:rsid w:val="00950E0F"/>
    <w:rsid w:val="009B76AB"/>
    <w:rsid w:val="009C6134"/>
    <w:rsid w:val="009D0C97"/>
    <w:rsid w:val="00A30819"/>
    <w:rsid w:val="00A572D0"/>
    <w:rsid w:val="00A64893"/>
    <w:rsid w:val="00A71569"/>
    <w:rsid w:val="00AF2064"/>
    <w:rsid w:val="00B47C97"/>
    <w:rsid w:val="00B97065"/>
    <w:rsid w:val="00C00418"/>
    <w:rsid w:val="00C40F9D"/>
    <w:rsid w:val="00C60224"/>
    <w:rsid w:val="00CD5621"/>
    <w:rsid w:val="00CE083B"/>
    <w:rsid w:val="00CE09F9"/>
    <w:rsid w:val="00CE7ED8"/>
    <w:rsid w:val="00D13505"/>
    <w:rsid w:val="00D27462"/>
    <w:rsid w:val="00D34108"/>
    <w:rsid w:val="00D43778"/>
    <w:rsid w:val="00D633FC"/>
    <w:rsid w:val="00D917A2"/>
    <w:rsid w:val="00DB2133"/>
    <w:rsid w:val="00DE1BFB"/>
    <w:rsid w:val="00E613EA"/>
    <w:rsid w:val="00EA5231"/>
    <w:rsid w:val="00EB03A3"/>
    <w:rsid w:val="00EE6C9D"/>
    <w:rsid w:val="00F56DED"/>
    <w:rsid w:val="00F60B72"/>
    <w:rsid w:val="00F7068B"/>
    <w:rsid w:val="00FD377C"/>
    <w:rsid w:val="00FD7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50276"/>
  <w15:docId w15:val="{D96C94FE-1957-4847-B9AC-5BA6F6FE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365C9"/>
    <w:rPr>
      <w:rFonts w:ascii="Times New Roman" w:eastAsia="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ДинСтатьяОбыч"/>
    <w:basedOn w:val="a0"/>
    <w:autoRedefine/>
    <w:rsid w:val="005365C9"/>
    <w:pPr>
      <w:widowControl w:val="0"/>
      <w:jc w:val="both"/>
    </w:pPr>
    <w:rPr>
      <w:color w:val="000000"/>
      <w:lang w:val="uk-UA"/>
    </w:rPr>
  </w:style>
  <w:style w:type="paragraph" w:customStyle="1" w:styleId="a5">
    <w:name w:val="ДинТекстСтар"/>
    <w:basedOn w:val="a0"/>
    <w:rsid w:val="005365C9"/>
    <w:pPr>
      <w:widowControl w:val="0"/>
      <w:ind w:firstLine="567"/>
      <w:jc w:val="both"/>
    </w:pPr>
    <w:rPr>
      <w:color w:val="008000"/>
      <w:sz w:val="22"/>
      <w:szCs w:val="22"/>
    </w:rPr>
  </w:style>
  <w:style w:type="paragraph" w:styleId="a">
    <w:name w:val="Title"/>
    <w:basedOn w:val="a0"/>
    <w:link w:val="a6"/>
    <w:qFormat/>
    <w:locked/>
    <w:rsid w:val="00482689"/>
    <w:pPr>
      <w:numPr>
        <w:numId w:val="3"/>
      </w:numPr>
      <w:jc w:val="center"/>
    </w:pPr>
    <w:rPr>
      <w:rFonts w:eastAsia="Calibri"/>
      <w:bCs/>
      <w:iCs/>
      <w:sz w:val="28"/>
      <w:lang w:val="uk-UA"/>
    </w:rPr>
  </w:style>
  <w:style w:type="character" w:customStyle="1" w:styleId="a6">
    <w:name w:val="Заголовок Знак"/>
    <w:basedOn w:val="a1"/>
    <w:link w:val="a"/>
    <w:rsid w:val="00482689"/>
    <w:rPr>
      <w:rFonts w:ascii="Times New Roman" w:hAnsi="Times New Roman"/>
      <w:bCs/>
      <w:iCs/>
      <w:sz w:val="28"/>
      <w:szCs w:val="24"/>
      <w:lang w:val="uk-UA"/>
    </w:rPr>
  </w:style>
  <w:style w:type="paragraph" w:styleId="a7">
    <w:name w:val="header"/>
    <w:basedOn w:val="a0"/>
    <w:link w:val="a8"/>
    <w:uiPriority w:val="99"/>
    <w:unhideWhenUsed/>
    <w:rsid w:val="00177375"/>
    <w:pPr>
      <w:tabs>
        <w:tab w:val="center" w:pos="4677"/>
        <w:tab w:val="right" w:pos="9355"/>
      </w:tabs>
    </w:pPr>
  </w:style>
  <w:style w:type="character" w:customStyle="1" w:styleId="a8">
    <w:name w:val="Верхний колонтитул Знак"/>
    <w:basedOn w:val="a1"/>
    <w:link w:val="a7"/>
    <w:uiPriority w:val="99"/>
    <w:rsid w:val="00177375"/>
    <w:rPr>
      <w:rFonts w:ascii="Times New Roman" w:eastAsia="Times New Roman" w:hAnsi="Times New Roman"/>
      <w:sz w:val="24"/>
      <w:szCs w:val="24"/>
    </w:rPr>
  </w:style>
  <w:style w:type="paragraph" w:styleId="a9">
    <w:name w:val="footer"/>
    <w:basedOn w:val="a0"/>
    <w:link w:val="aa"/>
    <w:uiPriority w:val="99"/>
    <w:unhideWhenUsed/>
    <w:rsid w:val="00177375"/>
    <w:pPr>
      <w:tabs>
        <w:tab w:val="center" w:pos="4677"/>
        <w:tab w:val="right" w:pos="9355"/>
      </w:tabs>
    </w:pPr>
  </w:style>
  <w:style w:type="character" w:customStyle="1" w:styleId="aa">
    <w:name w:val="Нижний колонтитул Знак"/>
    <w:basedOn w:val="a1"/>
    <w:link w:val="a9"/>
    <w:uiPriority w:val="99"/>
    <w:rsid w:val="00177375"/>
    <w:rPr>
      <w:rFonts w:ascii="Times New Roman" w:eastAsia="Times New Roman" w:hAnsi="Times New Roman"/>
      <w:sz w:val="24"/>
      <w:szCs w:val="24"/>
    </w:rPr>
  </w:style>
  <w:style w:type="paragraph" w:styleId="ab">
    <w:name w:val="Balloon Text"/>
    <w:basedOn w:val="a0"/>
    <w:link w:val="ac"/>
    <w:uiPriority w:val="99"/>
    <w:semiHidden/>
    <w:unhideWhenUsed/>
    <w:rsid w:val="008D7F49"/>
    <w:rPr>
      <w:rFonts w:ascii="Segoe UI" w:hAnsi="Segoe UI" w:cs="Segoe UI"/>
      <w:sz w:val="18"/>
      <w:szCs w:val="18"/>
    </w:rPr>
  </w:style>
  <w:style w:type="character" w:customStyle="1" w:styleId="ac">
    <w:name w:val="Текст выноски Знак"/>
    <w:basedOn w:val="a1"/>
    <w:link w:val="ab"/>
    <w:uiPriority w:val="99"/>
    <w:semiHidden/>
    <w:rsid w:val="008D7F4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Boyarchuk</cp:lastModifiedBy>
  <cp:revision>3</cp:revision>
  <cp:lastPrinted>2018-04-18T06:59:00Z</cp:lastPrinted>
  <dcterms:created xsi:type="dcterms:W3CDTF">2018-04-18T06:57:00Z</dcterms:created>
  <dcterms:modified xsi:type="dcterms:W3CDTF">2018-04-18T06:59:00Z</dcterms:modified>
</cp:coreProperties>
</file>